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Theme="majorEastAsia" w:hAnsiTheme="majorEastAsia" w:eastAsiaTheme="majorEastAsia" w:cstheme="majorEastAsia"/>
          <w:b/>
          <w:bCs/>
          <w:sz w:val="44"/>
          <w:szCs w:val="44"/>
        </w:rPr>
      </w:pPr>
      <w:r>
        <w:rPr>
          <w:rFonts w:hint="eastAsia" w:asciiTheme="majorEastAsia" w:hAnsiTheme="majorEastAsia" w:eastAsiaTheme="majorEastAsia" w:cstheme="majorEastAsia"/>
          <w:b/>
          <w:bCs/>
          <w:sz w:val="44"/>
          <w:szCs w:val="44"/>
        </w:rPr>
        <w:t>关于推荐评选2016年度山东省高校优秀生优秀学生干部和先进班集体的通知</w:t>
      </w:r>
    </w:p>
    <w:p>
      <w:pPr>
        <w:jc w:val="left"/>
        <w:rPr>
          <w:rFonts w:hint="eastAsia" w:asciiTheme="minorEastAsia" w:hAnsiTheme="minorEastAsia" w:eastAsiaTheme="minorEastAsia" w:cstheme="minorEastAsia"/>
          <w:sz w:val="24"/>
          <w:szCs w:val="24"/>
        </w:rPr>
      </w:pPr>
      <w:r>
        <w:rPr>
          <w:rFonts w:hint="eastAsia" w:asciiTheme="minorEastAsia" w:hAnsi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rPr>
        <w:t>为深入贯彻党的十八大和十八届三中、四中、五中、六中全会精神，坚持立德树人，增强学生社会责任感、创新精神、实践能力，展示当代青年学生奋发向上的精神风貌，树立大学生典型，引导和鼓励广大青年学生自觉成长为中国特色社会主义事业的合格建设者和可靠接班人，根据山东省教育厅《关于评选高等学校优秀学生、优秀学生干部和先进班集体的通知》（鲁教学字[2017]1号）要求，现将推荐评选工作有关事宜通知如下：</w:t>
      </w:r>
    </w:p>
    <w:p>
      <w:pPr>
        <w:rPr>
          <w:rFonts w:hint="eastAsia" w:asciiTheme="minorEastAsia" w:hAnsiTheme="minorEastAsia" w:eastAsiaTheme="minorEastAsia" w:cstheme="minorEastAsia"/>
          <w:b/>
          <w:bCs/>
          <w:sz w:val="28"/>
          <w:szCs w:val="28"/>
        </w:rPr>
      </w:pPr>
      <w:r>
        <w:rPr>
          <w:rFonts w:hint="eastAsia" w:asciiTheme="minorEastAsia" w:hAnsi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b/>
          <w:bCs/>
          <w:sz w:val="28"/>
          <w:szCs w:val="28"/>
        </w:rPr>
        <w:t>一、评选范围</w:t>
      </w:r>
    </w:p>
    <w:p>
      <w:pPr>
        <w:rPr>
          <w:rFonts w:hint="eastAsia" w:asciiTheme="minorEastAsia" w:hAnsiTheme="minorEastAsia" w:eastAsiaTheme="minorEastAsia" w:cstheme="minorEastAsia"/>
          <w:sz w:val="24"/>
          <w:szCs w:val="24"/>
        </w:rPr>
      </w:pPr>
      <w:r>
        <w:rPr>
          <w:rFonts w:hint="eastAsia" w:asciiTheme="minorEastAsia" w:hAnsi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rPr>
        <w:t>　　我校</w:t>
      </w:r>
      <w:r>
        <w:rPr>
          <w:rFonts w:hint="eastAsia" w:asciiTheme="minorEastAsia" w:hAnsiTheme="minorEastAsia" w:eastAsiaTheme="minorEastAsia" w:cstheme="minorEastAsia"/>
          <w:b/>
          <w:bCs/>
          <w:color w:val="FF0000"/>
          <w:sz w:val="24"/>
          <w:szCs w:val="24"/>
        </w:rPr>
        <w:t>2013-2015</w:t>
      </w:r>
      <w:r>
        <w:rPr>
          <w:rFonts w:hint="eastAsia" w:asciiTheme="minorEastAsia" w:hAnsiTheme="minorEastAsia" w:eastAsiaTheme="minorEastAsia" w:cstheme="minorEastAsia"/>
          <w:sz w:val="24"/>
          <w:szCs w:val="24"/>
        </w:rPr>
        <w:t>级全日制在校研究生、本专科生以及学生班集体。</w:t>
      </w:r>
    </w:p>
    <w:p>
      <w:pPr>
        <w:rPr>
          <w:rFonts w:hint="eastAsia" w:asciiTheme="minorEastAsia" w:hAnsiTheme="minorEastAsia" w:eastAsiaTheme="minorEastAsia" w:cstheme="minorEastAsia"/>
          <w:b/>
          <w:bCs/>
          <w:sz w:val="28"/>
          <w:szCs w:val="28"/>
        </w:rPr>
      </w:pPr>
      <w:r>
        <w:rPr>
          <w:rFonts w:hint="eastAsia" w:asciiTheme="minorEastAsia" w:hAnsiTheme="minorEastAsia" w:eastAsiaTheme="minorEastAsia" w:cstheme="minorEastAsia"/>
          <w:sz w:val="24"/>
          <w:szCs w:val="24"/>
        </w:rPr>
        <w:t xml:space="preserve"> </w:t>
      </w:r>
      <w:r>
        <w:rPr>
          <w:rFonts w:hint="eastAsia" w:asciiTheme="minorEastAsia" w:hAnsiTheme="minorEastAsia" w:cstheme="minorEastAsia"/>
          <w:sz w:val="24"/>
          <w:szCs w:val="24"/>
          <w:lang w:val="en-US" w:eastAsia="zh-CN"/>
        </w:rPr>
        <w:t xml:space="preserve">    </w:t>
      </w:r>
      <w:r>
        <w:rPr>
          <w:rFonts w:hint="eastAsia" w:asciiTheme="minorEastAsia" w:hAnsiTheme="minorEastAsia" w:eastAsiaTheme="minorEastAsia" w:cstheme="minorEastAsia"/>
          <w:b/>
          <w:bCs/>
          <w:sz w:val="28"/>
          <w:szCs w:val="28"/>
        </w:rPr>
        <w:t>二、评选条件</w:t>
      </w:r>
    </w:p>
    <w:p>
      <w:pP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（一）优秀学生评选条件</w:t>
      </w:r>
    </w:p>
    <w:p>
      <w:pP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1、具有较高的思想政治素质和道德素质。</w:t>
      </w:r>
    </w:p>
    <w:p>
      <w:pPr>
        <w:rPr>
          <w:rFonts w:hint="eastAsia" w:asciiTheme="minorEastAsia" w:hAnsiTheme="minorEastAsia" w:eastAsiaTheme="minorEastAsia" w:cstheme="minorEastAsia"/>
          <w:b/>
          <w:bCs/>
          <w:color w:val="FF0000"/>
          <w:sz w:val="24"/>
          <w:szCs w:val="24"/>
        </w:rPr>
      </w:pPr>
      <w:r>
        <w:rPr>
          <w:rFonts w:hint="eastAsia" w:asciiTheme="minorEastAsia" w:hAnsiTheme="minorEastAsia" w:eastAsiaTheme="minorEastAsia" w:cstheme="minorEastAsia"/>
          <w:sz w:val="24"/>
          <w:szCs w:val="24"/>
        </w:rPr>
        <w:t>　　2、热爱所学专业，学习成绩优秀，</w:t>
      </w:r>
      <w:r>
        <w:rPr>
          <w:rFonts w:hint="eastAsia" w:asciiTheme="minorEastAsia" w:hAnsiTheme="minorEastAsia" w:eastAsiaTheme="minorEastAsia" w:cstheme="minorEastAsia"/>
          <w:b/>
          <w:bCs/>
          <w:color w:val="FF0000"/>
          <w:sz w:val="24"/>
          <w:szCs w:val="24"/>
        </w:rPr>
        <w:t>2015-2016学年度被评为校级三好学生，获二等以上优秀学生奖学金。</w:t>
      </w:r>
    </w:p>
    <w:p>
      <w:pP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3、积极参加各种校园科技文化活动，成绩优异，综合素质较高。</w:t>
      </w:r>
    </w:p>
    <w:p>
      <w:pP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r>
        <w:rPr>
          <w:rFonts w:hint="eastAsia" w:asciiTheme="minorEastAsia" w:hAnsi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rPr>
        <w:t>（二）优秀学生干部评选条件</w:t>
      </w:r>
    </w:p>
    <w:p>
      <w:pP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1、具有较高的思想政治素质和道德素质。</w:t>
      </w:r>
    </w:p>
    <w:p>
      <w:pP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2、热爱集体、团结同学，积极承担社会工作，热心为学生服务、工作积极主动，认真负责，具有较强的组织管理能力和创新意识，同学威信较高。</w:t>
      </w:r>
    </w:p>
    <w:p>
      <w:pPr>
        <w:rPr>
          <w:rFonts w:hint="eastAsia" w:asciiTheme="minorEastAsia" w:hAnsiTheme="minorEastAsia" w:eastAsiaTheme="minorEastAsia" w:cstheme="minorEastAsia"/>
          <w:b/>
          <w:bCs/>
          <w:color w:val="FF0000"/>
          <w:sz w:val="24"/>
          <w:szCs w:val="24"/>
        </w:rPr>
      </w:pPr>
      <w:r>
        <w:rPr>
          <w:rFonts w:hint="eastAsia" w:asciiTheme="minorEastAsia" w:hAnsiTheme="minorEastAsia" w:eastAsiaTheme="minorEastAsia" w:cstheme="minorEastAsia"/>
          <w:sz w:val="24"/>
          <w:szCs w:val="24"/>
        </w:rPr>
        <w:t>　　3、学习态度端正，成绩优良。</w:t>
      </w:r>
      <w:r>
        <w:rPr>
          <w:rFonts w:hint="eastAsia" w:asciiTheme="minorEastAsia" w:hAnsiTheme="minorEastAsia" w:eastAsiaTheme="minorEastAsia" w:cstheme="minorEastAsia"/>
          <w:b/>
          <w:bCs/>
          <w:color w:val="FF0000"/>
          <w:sz w:val="24"/>
          <w:szCs w:val="24"/>
        </w:rPr>
        <w:t>2015-2016学年度获得校级优秀学生干部。</w:t>
      </w:r>
    </w:p>
    <w:p>
      <w:pP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r>
        <w:rPr>
          <w:rFonts w:hint="eastAsia" w:asciiTheme="minorEastAsia" w:hAnsi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rPr>
        <w:t>（三）先进班集体评选条件</w:t>
      </w:r>
    </w:p>
    <w:p>
      <w:pP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1、班委成员团结协作，以身作则，勇于创新，凝聚力强，在班级中的核心作用突出。</w:t>
      </w:r>
    </w:p>
    <w:p>
      <w:pP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2、班风积极向上，朝气蓬勃；全班同学热爱集体，遵纪守法，班内无重大违纪行为；在各项集体活动中成绩显著。</w:t>
      </w:r>
    </w:p>
    <w:p>
      <w:pPr>
        <w:rPr>
          <w:rFonts w:hint="eastAsia" w:asciiTheme="minorEastAsia" w:hAnsiTheme="minorEastAsia" w:eastAsiaTheme="minorEastAsia" w:cstheme="minorEastAsia"/>
          <w:b/>
          <w:bCs/>
          <w:color w:val="FF0000"/>
          <w:sz w:val="24"/>
          <w:szCs w:val="24"/>
        </w:rPr>
      </w:pPr>
      <w:r>
        <w:rPr>
          <w:rFonts w:hint="eastAsia" w:asciiTheme="minorEastAsia" w:hAnsiTheme="minorEastAsia" w:eastAsiaTheme="minorEastAsia" w:cstheme="minorEastAsia"/>
          <w:sz w:val="24"/>
          <w:szCs w:val="24"/>
        </w:rPr>
        <w:t>　　3、学风浓厚，学习成绩优良。</w:t>
      </w:r>
      <w:r>
        <w:rPr>
          <w:rFonts w:hint="eastAsia" w:asciiTheme="minorEastAsia" w:hAnsiTheme="minorEastAsia" w:eastAsiaTheme="minorEastAsia" w:cstheme="minorEastAsia"/>
          <w:b/>
          <w:bCs/>
          <w:color w:val="FF0000"/>
          <w:sz w:val="24"/>
          <w:szCs w:val="24"/>
        </w:rPr>
        <w:t>2015-2016学年度被评为校级先进班级。</w:t>
      </w:r>
    </w:p>
    <w:p>
      <w:pPr>
        <w:rPr>
          <w:rFonts w:hint="eastAsia" w:asciiTheme="minorEastAsia" w:hAnsiTheme="minorEastAsia" w:eastAsiaTheme="minorEastAsia" w:cstheme="minorEastAsia"/>
          <w:b/>
          <w:bCs/>
          <w:sz w:val="28"/>
          <w:szCs w:val="28"/>
          <w:lang w:val="en-US" w:eastAsia="zh-CN"/>
        </w:rPr>
      </w:pPr>
      <w:r>
        <w:rPr>
          <w:rFonts w:hint="eastAsia" w:asciiTheme="minorEastAsia" w:hAnsiTheme="minorEastAsia" w:eastAsiaTheme="minorEastAsia" w:cstheme="minorEastAsia"/>
          <w:sz w:val="24"/>
          <w:szCs w:val="24"/>
        </w:rPr>
        <w:t xml:space="preserve"> </w:t>
      </w:r>
      <w:r>
        <w:rPr>
          <w:rFonts w:hint="eastAsia" w:asciiTheme="minorEastAsia" w:hAnsiTheme="minorEastAsia" w:cstheme="minorEastAsia"/>
          <w:sz w:val="24"/>
          <w:szCs w:val="24"/>
          <w:lang w:val="en-US" w:eastAsia="zh-CN"/>
        </w:rPr>
        <w:t xml:space="preserve">   </w:t>
      </w:r>
      <w:r>
        <w:rPr>
          <w:rFonts w:hint="eastAsia" w:asciiTheme="minorEastAsia" w:hAnsiTheme="minorEastAsia" w:cstheme="minorEastAsia"/>
          <w:b/>
          <w:bCs/>
          <w:sz w:val="28"/>
          <w:szCs w:val="28"/>
          <w:lang w:val="en-US" w:eastAsia="zh-CN"/>
        </w:rPr>
        <w:t>三</w:t>
      </w:r>
      <w:r>
        <w:rPr>
          <w:rFonts w:hint="eastAsia" w:asciiTheme="minorEastAsia" w:hAnsiTheme="minorEastAsia" w:eastAsiaTheme="minorEastAsia" w:cstheme="minorEastAsia"/>
          <w:b/>
          <w:bCs/>
          <w:sz w:val="28"/>
          <w:szCs w:val="28"/>
        </w:rPr>
        <w:t>、</w:t>
      </w:r>
      <w:r>
        <w:rPr>
          <w:rFonts w:hint="eastAsia" w:asciiTheme="minorEastAsia" w:hAnsiTheme="minorEastAsia" w:eastAsiaTheme="minorEastAsia" w:cstheme="minorEastAsia"/>
          <w:b/>
          <w:bCs/>
          <w:sz w:val="28"/>
          <w:szCs w:val="28"/>
          <w:lang w:val="en-US" w:eastAsia="zh-CN"/>
        </w:rPr>
        <w:t>上报材料</w:t>
      </w:r>
    </w:p>
    <w:p>
      <w:pPr>
        <w:ind w:firstLine="480"/>
        <w:rPr>
          <w:rFonts w:hint="eastAsia" w:asciiTheme="minorEastAsia" w:hAnsiTheme="minorEastAsia" w:eastAsiaTheme="minorEastAsia" w:cstheme="minorEastAsia"/>
          <w:sz w:val="24"/>
          <w:szCs w:val="24"/>
        </w:rPr>
      </w:pPr>
      <w:r>
        <w:rPr>
          <w:rFonts w:hint="eastAsia" w:asciiTheme="minorEastAsia" w:hAnsiTheme="minorEastAsia" w:cstheme="minorEastAsia"/>
          <w:sz w:val="24"/>
          <w:szCs w:val="24"/>
          <w:lang w:val="en-US" w:eastAsia="zh-CN"/>
        </w:rPr>
        <w:t>候选人需</w:t>
      </w:r>
      <w:r>
        <w:rPr>
          <w:rFonts w:hint="eastAsia" w:asciiTheme="minorEastAsia" w:hAnsiTheme="minorEastAsia" w:eastAsiaTheme="minorEastAsia" w:cstheme="minorEastAsia"/>
          <w:sz w:val="24"/>
          <w:szCs w:val="24"/>
        </w:rPr>
        <w:t>报送的材料包括：</w:t>
      </w:r>
    </w:p>
    <w:p>
      <w:pPr>
        <w:numPr>
          <w:ilvl w:val="0"/>
          <w:numId w:val="1"/>
        </w:numPr>
        <w:ind w:firstLine="48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候选个人和集体的登记表（</w:t>
      </w:r>
      <w:r>
        <w:rPr>
          <w:rFonts w:hint="eastAsia" w:asciiTheme="minorEastAsia" w:hAnsiTheme="minorEastAsia" w:eastAsiaTheme="minorEastAsia" w:cstheme="minorEastAsia"/>
          <w:b/>
          <w:bCs/>
          <w:color w:val="FF0000"/>
          <w:sz w:val="24"/>
          <w:szCs w:val="24"/>
        </w:rPr>
        <w:t>正反面打印</w:t>
      </w:r>
      <w:r>
        <w:rPr>
          <w:rFonts w:hint="eastAsia" w:asciiTheme="minorEastAsia" w:hAnsiTheme="minorEastAsia" w:cstheme="minorEastAsia"/>
          <w:b/>
          <w:bCs/>
          <w:color w:val="FF0000"/>
          <w:sz w:val="24"/>
          <w:szCs w:val="24"/>
          <w:lang w:eastAsia="zh-CN"/>
        </w:rPr>
        <w:t>，</w:t>
      </w:r>
      <w:r>
        <w:rPr>
          <w:rFonts w:hint="eastAsia" w:asciiTheme="minorEastAsia" w:hAnsiTheme="minorEastAsia" w:cstheme="minorEastAsia"/>
          <w:b/>
          <w:bCs/>
          <w:color w:val="FF0000"/>
          <w:sz w:val="24"/>
          <w:szCs w:val="24"/>
          <w:lang w:val="en-US" w:eastAsia="zh-CN"/>
        </w:rPr>
        <w:t>一式两份</w:t>
      </w:r>
      <w:r>
        <w:rPr>
          <w:rFonts w:hint="eastAsia" w:asciiTheme="minorEastAsia" w:hAnsiTheme="minorEastAsia" w:eastAsiaTheme="minorEastAsia" w:cstheme="minorEastAsia"/>
          <w:sz w:val="24"/>
          <w:szCs w:val="24"/>
        </w:rPr>
        <w:t>）</w:t>
      </w:r>
    </w:p>
    <w:p>
      <w:pPr>
        <w:numPr>
          <w:ilvl w:val="0"/>
          <w:numId w:val="1"/>
        </w:numPr>
        <w:ind w:firstLine="48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HYPERLINK "mailto:山东省优秀学生干部、先进班集体候选人获奖情况一览表（一式一份，同时发送电子版至秘书处邮箱hymsc2014@126.com），"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山东省优秀学生干部、先进班集体候选人获奖情况一览表</w:t>
      </w:r>
      <w:r>
        <w:rPr>
          <w:rFonts w:hint="eastAsia" w:asciiTheme="minorEastAsia" w:hAnsiTheme="minorEastAsia" w:cstheme="minorEastAsia"/>
          <w:sz w:val="24"/>
          <w:szCs w:val="24"/>
          <w:lang w:eastAsia="zh-CN"/>
        </w:rPr>
        <w:t>（</w:t>
      </w:r>
      <w:r>
        <w:rPr>
          <w:rFonts w:hint="eastAsia" w:asciiTheme="minorEastAsia" w:hAnsiTheme="minorEastAsia" w:eastAsiaTheme="minorEastAsia" w:cstheme="minorEastAsia"/>
          <w:b/>
          <w:bCs/>
          <w:color w:val="FF0000"/>
          <w:sz w:val="24"/>
          <w:szCs w:val="24"/>
        </w:rPr>
        <w:t>一式一份，同时发送电子版</w:t>
      </w:r>
      <w:r>
        <w:rPr>
          <w:rFonts w:hint="eastAsia" w:asciiTheme="minorEastAsia" w:hAnsiTheme="minorEastAsia" w:eastAsiaTheme="minorEastAsia" w:cstheme="minorEastAsia"/>
          <w:b/>
          <w:bCs/>
          <w:color w:val="FF0000"/>
          <w:sz w:val="24"/>
          <w:szCs w:val="24"/>
          <w:lang w:val="en-US" w:eastAsia="zh-CN"/>
        </w:rPr>
        <w:t>至秘书处邮箱hymsc2014@126.com</w:t>
      </w:r>
      <w:r>
        <w:rPr>
          <w:rFonts w:hint="eastAsia" w:asciiTheme="minorEastAsia" w:hAnsiTheme="minorEastAsia" w:cstheme="minorEastAsia"/>
          <w:b w:val="0"/>
          <w:bCs w:val="0"/>
          <w:color w:val="auto"/>
          <w:sz w:val="24"/>
          <w:szCs w:val="24"/>
          <w:lang w:val="en-US" w:eastAsia="zh-CN"/>
        </w:rPr>
        <w:t>）</w:t>
      </w:r>
      <w:r>
        <w:rPr>
          <w:rFonts w:hint="eastAsia" w:asciiTheme="minorEastAsia" w:hAnsiTheme="minorEastAsia" w:eastAsiaTheme="minorEastAsia" w:cstheme="minorEastAsia"/>
          <w:sz w:val="24"/>
          <w:szCs w:val="24"/>
        </w:rPr>
        <w:fldChar w:fldCharType="end"/>
      </w:r>
    </w:p>
    <w:p>
      <w:pPr>
        <w:rPr>
          <w:rFonts w:hint="eastAsia" w:asciiTheme="minorEastAsia" w:hAnsiTheme="minorEastAsia" w:eastAsiaTheme="minorEastAsia" w:cstheme="minorEastAsia"/>
          <w:sz w:val="24"/>
          <w:szCs w:val="24"/>
        </w:rPr>
      </w:pPr>
      <w:r>
        <w:rPr>
          <w:rFonts w:hint="eastAsia" w:asciiTheme="minorEastAsia" w:hAnsiTheme="minorEastAsia" w:cstheme="minorEastAsia"/>
          <w:sz w:val="24"/>
          <w:szCs w:val="24"/>
          <w:lang w:val="en-US" w:eastAsia="zh-CN"/>
        </w:rPr>
        <w:t xml:space="preserve">    3.</w:t>
      </w:r>
      <w:r>
        <w:rPr>
          <w:rFonts w:hint="eastAsia" w:asciiTheme="minorEastAsia" w:hAnsiTheme="minorEastAsia" w:eastAsiaTheme="minorEastAsia" w:cstheme="minorEastAsia"/>
          <w:sz w:val="24"/>
          <w:szCs w:val="24"/>
        </w:rPr>
        <w:t>获奖证明材料（</w:t>
      </w:r>
      <w:r>
        <w:rPr>
          <w:rFonts w:hint="eastAsia" w:asciiTheme="minorEastAsia" w:hAnsiTheme="minorEastAsia" w:eastAsiaTheme="minorEastAsia" w:cstheme="minorEastAsia"/>
          <w:b/>
          <w:bCs/>
          <w:color w:val="FF0000"/>
          <w:sz w:val="24"/>
          <w:szCs w:val="24"/>
        </w:rPr>
        <w:t>单独装订成册</w:t>
      </w:r>
      <w:r>
        <w:rPr>
          <w:rFonts w:hint="eastAsia" w:asciiTheme="minorEastAsia" w:hAnsiTheme="minorEastAsia" w:eastAsiaTheme="minorEastAsia" w:cstheme="minorEastAsia"/>
          <w:sz w:val="24"/>
          <w:szCs w:val="24"/>
        </w:rPr>
        <w:t>）。</w:t>
      </w:r>
    </w:p>
    <w:p>
      <w:pPr>
        <w:rPr>
          <w:rFonts w:hint="eastAsia" w:asciiTheme="minorEastAsia" w:hAnsiTheme="minorEastAsia" w:eastAsiaTheme="minorEastAsia" w:cstheme="minorEastAsia"/>
          <w:b/>
          <w:bCs/>
          <w:color w:val="0000FF"/>
          <w:sz w:val="30"/>
          <w:szCs w:val="30"/>
        </w:rPr>
      </w:pPr>
      <w:r>
        <w:rPr>
          <w:rFonts w:hint="eastAsia" w:asciiTheme="minorEastAsia" w:hAnsiTheme="minorEastAsia" w:eastAsiaTheme="minorEastAsia" w:cstheme="minorEastAsia"/>
          <w:sz w:val="24"/>
          <w:szCs w:val="24"/>
        </w:rPr>
        <w:t xml:space="preserve"> </w:t>
      </w:r>
      <w:r>
        <w:rPr>
          <w:rFonts w:hint="eastAsia" w:asciiTheme="minorEastAsia" w:hAnsiTheme="minorEastAsia" w:cstheme="minorEastAsia"/>
          <w:sz w:val="24"/>
          <w:szCs w:val="24"/>
          <w:lang w:val="en-US" w:eastAsia="zh-CN"/>
        </w:rPr>
        <w:t xml:space="preserve">    </w:t>
      </w:r>
      <w:r>
        <w:rPr>
          <w:rFonts w:hint="eastAsia" w:asciiTheme="minorEastAsia" w:hAnsiTheme="minorEastAsia" w:cstheme="minorEastAsia"/>
          <w:b/>
          <w:bCs/>
          <w:color w:val="0000FF"/>
          <w:sz w:val="30"/>
          <w:szCs w:val="30"/>
          <w:lang w:val="en-US" w:eastAsia="zh-CN"/>
        </w:rPr>
        <w:t>纸质版材料于1月12日晚6：30-8：30上交至信息楼402，同时将电子版材料发送至秘书处邮箱。</w:t>
      </w:r>
    </w:p>
    <w:p>
      <w:pPr>
        <w:rPr>
          <w:rFonts w:hint="eastAsia" w:asciiTheme="minorEastAsia" w:hAnsiTheme="minorEastAsia" w:cstheme="minorEastAsia"/>
          <w:sz w:val="24"/>
          <w:szCs w:val="24"/>
          <w:lang w:val="en-US" w:eastAsia="zh-CN"/>
        </w:rPr>
      </w:pPr>
      <w:r>
        <w:rPr>
          <w:rFonts w:hint="eastAsia" w:asciiTheme="minorEastAsia" w:hAnsiTheme="minorEastAsia" w:cstheme="minorEastAsia"/>
          <w:b/>
          <w:bCs/>
          <w:color w:val="0000FF"/>
          <w:sz w:val="30"/>
          <w:szCs w:val="30"/>
          <w:lang w:val="en-US" w:eastAsia="zh-CN"/>
        </w:rPr>
        <w:t xml:space="preserve">                     </w:t>
      </w:r>
      <w:r>
        <w:rPr>
          <w:rFonts w:hint="eastAsia" w:asciiTheme="minorEastAsia" w:hAnsiTheme="minorEastAsia" w:cstheme="minorEastAsia"/>
          <w:sz w:val="24"/>
          <w:szCs w:val="24"/>
          <w:lang w:val="en-US" w:eastAsia="zh-CN"/>
        </w:rPr>
        <w:t xml:space="preserve">                        </w:t>
      </w:r>
    </w:p>
    <w:p>
      <w:pPr>
        <w:rPr>
          <w:rFonts w:hint="eastAsia" w:asciiTheme="minorEastAsia" w:hAnsiTheme="minorEastAsia" w:eastAsiaTheme="minorEastAsia" w:cstheme="minorEastAsia"/>
          <w:sz w:val="24"/>
          <w:szCs w:val="24"/>
        </w:rPr>
      </w:pPr>
      <w:r>
        <w:rPr>
          <w:rFonts w:hint="eastAsia" w:asciiTheme="minorEastAsia" w:hAnsiTheme="minorEastAsia" w:cstheme="minorEastAsia"/>
          <w:sz w:val="24"/>
          <w:szCs w:val="24"/>
          <w:lang w:val="en-US" w:eastAsia="zh-CN"/>
        </w:rPr>
        <w:t xml:space="preserve">                                    </w:t>
      </w:r>
      <w:bookmarkStart w:id="0" w:name="_GoBack"/>
      <w:bookmarkEnd w:id="0"/>
      <w:r>
        <w:rPr>
          <w:rFonts w:hint="eastAsia" w:asciiTheme="minorEastAsia" w:hAnsiTheme="minorEastAsia" w:cstheme="minorEastAsia"/>
          <w:sz w:val="24"/>
          <w:szCs w:val="24"/>
          <w:lang w:val="en-US" w:eastAsia="zh-CN"/>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华文楷体">
    <w:panose1 w:val="02010600040101010101"/>
    <w:charset w:val="86"/>
    <w:family w:val="auto"/>
    <w:pitch w:val="default"/>
    <w:sig w:usb0="00000287" w:usb1="080F0000" w:usb2="00000000" w:usb3="00000000" w:csb0="0004009F" w:csb1="DFD70000"/>
  </w:font>
  <w:font w:name="Calibri Light">
    <w:panose1 w:val="020F0302020204030204"/>
    <w:charset w:val="00"/>
    <w:family w:val="auto"/>
    <w:pitch w:val="default"/>
    <w:sig w:usb0="A00002EF" w:usb1="4000207B" w:usb2="00000000" w:usb3="00000000" w:csb0="2000019F" w:csb1="00000000"/>
  </w:font>
  <w:font w:name="仿宋">
    <w:panose1 w:val="02010609060101010101"/>
    <w:charset w:val="86"/>
    <w:family w:val="auto"/>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华文仿宋">
    <w:panose1 w:val="02010600040101010101"/>
    <w:charset w:val="86"/>
    <w:family w:val="auto"/>
    <w:pitch w:val="default"/>
    <w:sig w:usb0="00000287" w:usb1="080F0000" w:usb2="00000000" w:usb3="00000000" w:csb0="0004009F" w:csb1="DFD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8758979"/>
    <w:multiLevelType w:val="singleLevel"/>
    <w:tmpl w:val="58758979"/>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1E45534"/>
    <w:rsid w:val="19CF2C72"/>
    <w:rsid w:val="699116CC"/>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uiPriority w:val="0"/>
  </w:style>
  <w:style w:type="table" w:default="1" w:styleId="4">
    <w:name w:val="Normal Table"/>
    <w:semiHidden/>
    <w:qFormat/>
    <w:uiPriority w:val="0"/>
    <w:tblPr>
      <w:tblLayout w:type="fixed"/>
      <w:tblCellMar>
        <w:top w:w="0" w:type="dxa"/>
        <w:left w:w="108" w:type="dxa"/>
        <w:bottom w:w="0" w:type="dxa"/>
        <w:right w:w="108" w:type="dxa"/>
      </w:tblCellMar>
    </w:tblPr>
  </w:style>
  <w:style w:type="character" w:styleId="3">
    <w:name w:val="Hyperlink"/>
    <w:basedOn w:val="2"/>
    <w:uiPriority w:val="0"/>
    <w:rPr>
      <w:color w:val="0000FF"/>
      <w:u w:val="singl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Office_10.1.0.6028_F1E327BC-269C-435d-A152-05C5408002CA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dcterms:modified xsi:type="dcterms:W3CDTF">2017-01-11T01:30:28Z</dcterms:modified>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2052-10.1.0.6028</vt:lpwstr>
  </property>
</Properties>
</file>