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关于开展“</w:t>
      </w:r>
      <w:r>
        <w:rPr>
          <w:rFonts w:hint="eastAsia" w:ascii="宋体" w:hAnsi="宋体" w:cs="宋体"/>
          <w:b/>
          <w:color w:val="000000"/>
          <w:kern w:val="0"/>
          <w:sz w:val="32"/>
          <w:szCs w:val="32"/>
        </w:rPr>
        <w:t>探寻奋斗足迹、启迪精彩人生</w:t>
      </w:r>
      <w:r>
        <w:rPr>
          <w:rFonts w:hint="eastAsia" w:ascii="宋体" w:hAnsi="宋体"/>
          <w:b/>
          <w:sz w:val="32"/>
          <w:szCs w:val="32"/>
        </w:rPr>
        <w:t>”</w:t>
      </w:r>
    </w:p>
    <w:p>
      <w:pPr>
        <w:jc w:val="center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走访百名优秀校友实践活动的通知</w:t>
      </w:r>
    </w:p>
    <w:p>
      <w:pPr>
        <w:ind w:firstLine="2080" w:firstLineChars="650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t xml:space="preserve"> </w:t>
      </w:r>
    </w:p>
    <w:p>
      <w:pPr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各分团委：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校友是学校发展的重要财富，优秀校友在校园文化建设中具有独特作用。为传递母校牵念，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了解校友的发展现状，用优秀校友的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人生经历和创业历程，激励</w:t>
      </w:r>
      <w:r>
        <w:rPr>
          <w:rFonts w:hint="eastAsia" w:ascii="仿宋_GB2312" w:hAnsi="宋体" w:eastAsia="仿宋_GB2312"/>
          <w:sz w:val="28"/>
          <w:szCs w:val="28"/>
        </w:rPr>
        <w:t>广大青农学子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规划大学生活、</w:t>
      </w:r>
      <w:r>
        <w:rPr>
          <w:rFonts w:hint="eastAsia" w:ascii="仿宋_GB2312" w:hAnsi="宋体" w:eastAsia="仿宋_GB2312"/>
          <w:sz w:val="28"/>
          <w:szCs w:val="28"/>
        </w:rPr>
        <w:t>努力奋斗、立志成才，团委决定今年暑假开展“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探寻奋斗足迹、启迪精彩人生</w:t>
      </w:r>
      <w:r>
        <w:rPr>
          <w:rFonts w:hint="eastAsia" w:ascii="仿宋_GB2312" w:hAnsi="宋体" w:eastAsia="仿宋_GB2312"/>
          <w:sz w:val="28"/>
          <w:szCs w:val="28"/>
        </w:rPr>
        <w:t>”走访百名优秀校友实践活动。相关事宜通知如下：</w:t>
      </w:r>
    </w:p>
    <w:p>
      <w:pPr>
        <w:ind w:firstLine="551" w:firstLineChars="196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一、活动主题</w:t>
      </w:r>
    </w:p>
    <w:p>
      <w:pPr>
        <w:ind w:firstLine="549" w:firstLineChars="196"/>
        <w:rPr>
          <w:rFonts w:ascii="仿宋_GB2312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探寻奋斗足迹、启迪精彩人生</w:t>
      </w:r>
    </w:p>
    <w:p>
      <w:pPr>
        <w:ind w:firstLine="551" w:firstLineChars="196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二、活动内容</w:t>
      </w:r>
    </w:p>
    <w:p>
      <w:pPr>
        <w:ind w:firstLine="551" w:firstLineChars="196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1.访谈对象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1）建校以来我校各届毕业生及在校工作过的教职工中</w:t>
      </w:r>
      <w:r>
        <w:rPr>
          <w:rFonts w:hint="eastAsia" w:ascii="仿宋_GB2312" w:hAnsi="宋体" w:eastAsia="仿宋_GB2312"/>
          <w:b/>
          <w:sz w:val="28"/>
          <w:szCs w:val="28"/>
        </w:rPr>
        <w:t>在企业和自主创业方面</w:t>
      </w:r>
      <w:r>
        <w:rPr>
          <w:rFonts w:hint="eastAsia" w:ascii="仿宋_GB2312" w:hAnsi="宋体" w:eastAsia="仿宋_GB2312"/>
          <w:sz w:val="28"/>
          <w:szCs w:val="28"/>
        </w:rPr>
        <w:t>取得显著成绩，有一定社会影响的，或被媒体专题报道的。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2）为了防止对校友的重复访谈，此次校友访谈原则上访谈所属学院的校友，尽量避免跨学院访谈。各学院走访优秀校友人数为10人以上。</w:t>
      </w:r>
    </w:p>
    <w:p>
      <w:pPr>
        <w:ind w:firstLine="551" w:firstLineChars="196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2.访谈人员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各学院选拔学生组成访谈小组。每组选一名组长，由组长负责统一安排、协调校友采访事宜。</w:t>
      </w:r>
    </w:p>
    <w:p>
      <w:pPr>
        <w:ind w:firstLine="551" w:firstLineChars="196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3.访谈内容（可参考附件2校友访谈参考提纲）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1）带去母校对校友的深切问候和美好祝愿；</w:t>
      </w:r>
    </w:p>
    <w:p>
      <w:pPr>
        <w:ind w:firstLine="560" w:firstLineChars="200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2）结合大学生成长成才主题，了解校友难忘的求学经历、奋斗历程与人生体验，汲取当中的宝贵经验；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3）可结合被访谈校友的具体情况和同学感兴趣的话题，了解相关问题，但访谈话题范围尽量不要偏离访谈主旨；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4）收集校友对母校建设发展的意见和建议，对学弟学妹成长成才的宝贵建议。</w:t>
      </w:r>
    </w:p>
    <w:p>
      <w:pPr>
        <w:ind w:firstLine="551" w:firstLineChars="196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三、需提交材料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1.每位被访谈者《青岛农业大学校友信息登记表》电子稿、打印稿一份（详见附件）；</w:t>
      </w:r>
    </w:p>
    <w:p>
      <w:pPr>
        <w:ind w:firstLine="560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2.每位被访谈者访谈报告电子稿、打印稿一份；由访谈小组结合校友事迹自拟题目撰写，</w:t>
      </w:r>
      <w:r>
        <w:rPr>
          <w:rFonts w:hint="eastAsia" w:ascii="仿宋_GB2312" w:hAnsi="宋体" w:eastAsia="仿宋_GB2312"/>
          <w:b/>
          <w:sz w:val="28"/>
          <w:szCs w:val="28"/>
        </w:rPr>
        <w:t>内容为校友育人、励志的故事，可以是创业方面的、可以是做人方面的，可以吃苦耐劳方面的等，</w:t>
      </w:r>
      <w:r>
        <w:rPr>
          <w:rFonts w:hint="eastAsia" w:ascii="仿宋_GB2312" w:hAnsi="宋体" w:eastAsia="仿宋_GB2312"/>
          <w:sz w:val="28"/>
          <w:szCs w:val="28"/>
        </w:rPr>
        <w:t>字数1500字左右。校友录中如果有的可以直接整理材料。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3.照片2张（校友工作照、采访者与校友合照各一张，电子版）；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4.优秀校友访谈心得电子稿、打印稿一份（各组至少提交一份，字数不限）。</w:t>
      </w:r>
    </w:p>
    <w:p>
      <w:pPr>
        <w:ind w:firstLine="551" w:firstLineChars="196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四、注意事项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1.各学院要高度重视，加强宣传，认真安排校友访谈工作，分团委要做好对学生的动员、组队、培训、总结以及相应的管理工作。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2.参与活动的学生要注意仪表，着装整洁、举止文明、讲究礼貌，向校友展示个人良好素质和学校良好形象。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3.加强安全教育，要求学生在开展校友访谈活动的过程中遵守交通规则，增强防盗、防骗意识，避免与他人发生纠纷，并随时与学院保持联系，确保安全、顺利完成各项工作。</w:t>
      </w:r>
    </w:p>
    <w:p>
      <w:pPr>
        <w:rPr>
          <w:rFonts w:ascii="仿宋_GB2312" w:hAnsi="宋体" w:eastAsia="仿宋_GB2312"/>
          <w:sz w:val="28"/>
          <w:szCs w:val="28"/>
        </w:rPr>
      </w:pPr>
    </w:p>
    <w:p>
      <w:pPr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附件1：《青岛农业大学校友信息登记表》</w:t>
      </w:r>
    </w:p>
    <w:p>
      <w:pPr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附件2：校友访谈参考提纲</w:t>
      </w:r>
    </w:p>
    <w:p>
      <w:pPr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附件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3：化学与药学院需走访</w:t>
      </w:r>
      <w:bookmarkStart w:id="0" w:name="_GoBack"/>
      <w:bookmarkEnd w:id="0"/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校友的名单</w:t>
      </w:r>
    </w:p>
    <w:p>
      <w:pPr>
        <w:spacing w:line="500" w:lineRule="exact"/>
        <w:ind w:firstLine="549" w:firstLineChars="196"/>
        <w:rPr>
          <w:rFonts w:ascii="仿宋_GB2312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>
      <w:pPr>
        <w:rPr>
          <w:rFonts w:ascii="仿宋_GB2312" w:hAnsi="宋体" w:eastAsia="仿宋_GB2312"/>
          <w:sz w:val="28"/>
          <w:szCs w:val="28"/>
        </w:rPr>
      </w:pPr>
    </w:p>
    <w:p>
      <w:pPr>
        <w:rPr>
          <w:rFonts w:ascii="仿宋_GB2312" w:hAnsi="宋体" w:eastAsia="仿宋_GB2312"/>
          <w:sz w:val="28"/>
          <w:szCs w:val="28"/>
        </w:rPr>
      </w:pPr>
    </w:p>
    <w:p>
      <w:pPr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              共青团青岛农业大学委员会</w:t>
      </w:r>
    </w:p>
    <w:p>
      <w:pPr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                     2014年7月6日</w:t>
      </w:r>
    </w:p>
    <w:p>
      <w:pPr>
        <w:spacing w:line="400" w:lineRule="exact"/>
        <w:rPr>
          <w:rFonts w:ascii="仿宋_GB2312" w:hAnsi="Times New Roman" w:eastAsia="仿宋_GB2312"/>
          <w:sz w:val="28"/>
          <w:szCs w:val="28"/>
        </w:rPr>
      </w:pPr>
    </w:p>
    <w:p>
      <w:pPr>
        <w:spacing w:line="400" w:lineRule="exact"/>
        <w:rPr>
          <w:rFonts w:ascii="仿宋_GB2312" w:hAnsi="Times New Roman" w:eastAsia="仿宋_GB2312"/>
          <w:sz w:val="28"/>
          <w:szCs w:val="28"/>
        </w:rPr>
      </w:pPr>
    </w:p>
    <w:p>
      <w:pPr>
        <w:spacing w:line="400" w:lineRule="exact"/>
        <w:rPr>
          <w:rFonts w:ascii="仿宋_GB2312" w:hAnsi="Times New Roman" w:eastAsia="仿宋_GB2312"/>
          <w:sz w:val="28"/>
          <w:szCs w:val="28"/>
        </w:rPr>
      </w:pPr>
    </w:p>
    <w:p>
      <w:pPr>
        <w:spacing w:line="400" w:lineRule="exact"/>
        <w:rPr>
          <w:rFonts w:ascii="仿宋_GB2312" w:hAnsi="Times New Roman" w:eastAsia="仿宋_GB2312"/>
          <w:sz w:val="28"/>
          <w:szCs w:val="28"/>
        </w:rPr>
      </w:pPr>
    </w:p>
    <w:p>
      <w:pPr>
        <w:spacing w:line="400" w:lineRule="exact"/>
        <w:rPr>
          <w:rFonts w:ascii="仿宋_GB2312" w:hAnsi="Times New Roman" w:eastAsia="仿宋_GB2312"/>
          <w:sz w:val="28"/>
          <w:szCs w:val="28"/>
        </w:rPr>
      </w:pPr>
    </w:p>
    <w:p>
      <w:pPr>
        <w:spacing w:line="400" w:lineRule="exact"/>
        <w:rPr>
          <w:rFonts w:ascii="仿宋_GB2312" w:hAnsi="Times New Roman" w:eastAsia="仿宋_GB2312"/>
          <w:sz w:val="28"/>
          <w:szCs w:val="28"/>
        </w:rPr>
      </w:pPr>
    </w:p>
    <w:p>
      <w:pPr>
        <w:spacing w:line="400" w:lineRule="exact"/>
        <w:rPr>
          <w:rFonts w:ascii="仿宋_GB2312" w:hAnsi="Times New Roman" w:eastAsia="仿宋_GB2312"/>
          <w:sz w:val="28"/>
          <w:szCs w:val="28"/>
        </w:rPr>
      </w:pPr>
    </w:p>
    <w:p>
      <w:pPr>
        <w:spacing w:line="400" w:lineRule="exact"/>
        <w:rPr>
          <w:rFonts w:ascii="仿宋_GB2312" w:hAnsi="Times New Roman" w:eastAsia="仿宋_GB2312"/>
          <w:sz w:val="28"/>
          <w:szCs w:val="28"/>
        </w:rPr>
      </w:pPr>
    </w:p>
    <w:p>
      <w:pPr>
        <w:spacing w:line="400" w:lineRule="exact"/>
        <w:rPr>
          <w:rFonts w:ascii="仿宋_GB2312" w:hAnsi="Times New Roman" w:eastAsia="仿宋_GB2312"/>
          <w:sz w:val="28"/>
          <w:szCs w:val="28"/>
        </w:rPr>
      </w:pPr>
    </w:p>
    <w:p>
      <w:pPr>
        <w:spacing w:line="400" w:lineRule="exact"/>
        <w:rPr>
          <w:rFonts w:ascii="仿宋_GB2312" w:hAnsi="Times New Roman" w:eastAsia="仿宋_GB2312"/>
          <w:sz w:val="28"/>
          <w:szCs w:val="28"/>
        </w:rPr>
      </w:pPr>
    </w:p>
    <w:p>
      <w:pPr>
        <w:spacing w:line="400" w:lineRule="exact"/>
        <w:rPr>
          <w:rFonts w:ascii="仿宋_GB2312" w:hAnsi="Times New Roman" w:eastAsia="仿宋_GB2312"/>
          <w:sz w:val="28"/>
          <w:szCs w:val="28"/>
        </w:rPr>
      </w:pPr>
    </w:p>
    <w:p>
      <w:pPr>
        <w:spacing w:line="400" w:lineRule="exact"/>
        <w:rPr>
          <w:rFonts w:ascii="仿宋_GB2312" w:hAnsi="Times New Roman" w:eastAsia="仿宋_GB2312"/>
          <w:sz w:val="28"/>
          <w:szCs w:val="28"/>
        </w:rPr>
      </w:pPr>
    </w:p>
    <w:p>
      <w:pPr>
        <w:spacing w:line="400" w:lineRule="exact"/>
        <w:rPr>
          <w:rFonts w:ascii="仿宋_GB2312" w:hAnsi="Times New Roman" w:eastAsia="仿宋_GB2312"/>
          <w:sz w:val="28"/>
          <w:szCs w:val="28"/>
        </w:rPr>
      </w:pPr>
    </w:p>
    <w:p>
      <w:pPr>
        <w:spacing w:line="400" w:lineRule="exact"/>
        <w:rPr>
          <w:rFonts w:ascii="仿宋_GB2312" w:hAnsi="Times New Roman" w:eastAsia="仿宋_GB2312"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nhideWhenUsed="0" w:uiPriority="99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99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nhideWhenUsed="0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paragraph" w:styleId="2">
    <w:name w:val="Date"/>
    <w:basedOn w:val="1"/>
    <w:next w:val="1"/>
    <w:link w:val="9"/>
    <w:semiHidden/>
    <w:uiPriority w:val="99"/>
    <w:pPr>
      <w:ind w:left="100" w:leftChars="2500"/>
    </w:p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Hyperlink"/>
    <w:semiHidden/>
    <w:uiPriority w:val="99"/>
    <w:rPr>
      <w:rFonts w:cs="Times New Roman"/>
      <w:color w:val="000000"/>
      <w:u w:val="none"/>
    </w:rPr>
  </w:style>
  <w:style w:type="paragraph" w:customStyle="1" w:styleId="8">
    <w:name w:val="列出段落1"/>
    <w:basedOn w:val="1"/>
    <w:qFormat/>
    <w:uiPriority w:val="99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/>
      <w:kern w:val="0"/>
      <w:sz w:val="22"/>
    </w:rPr>
  </w:style>
  <w:style w:type="character" w:customStyle="1" w:styleId="9">
    <w:name w:val="日期 Char"/>
    <w:link w:val="2"/>
    <w:semiHidden/>
    <w:locked/>
    <w:uiPriority w:val="99"/>
    <w:rPr>
      <w:rFonts w:cs="Times New Roman"/>
    </w:rPr>
  </w:style>
  <w:style w:type="character" w:customStyle="1" w:styleId="10">
    <w:name w:val="页眉 Char"/>
    <w:link w:val="4"/>
    <w:uiPriority w:val="99"/>
    <w:rPr>
      <w:kern w:val="2"/>
      <w:sz w:val="18"/>
      <w:szCs w:val="18"/>
    </w:rPr>
  </w:style>
  <w:style w:type="character" w:customStyle="1" w:styleId="11">
    <w:name w:val="页脚 Char"/>
    <w:link w:val="3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351</Words>
  <Characters>2001</Characters>
  <Lines>16</Lines>
  <Paragraphs>4</Paragraphs>
  <ScaleCrop>false</ScaleCrop>
  <LinksUpToDate>false</LinksUpToDate>
  <CharactersWithSpaces>0</CharactersWithSpaces>
  <Application>WPS Office 个人版_9.1.0.4716_{F1E327BC-269C-435d-A152-05C5408002CA}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2014-05-05T13:17:00Z</dcterms:created>
  <dc:creator>admin</dc:creator>
  <cp:lastModifiedBy>SONY</cp:lastModifiedBy>
  <dcterms:modified xsi:type="dcterms:W3CDTF">2014-07-12T02:22:04Z</dcterms:modified>
  <dc:title>附件1：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2052-9.1.0.4716</vt:lpwstr>
  </property>
</Properties>
</file>